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福建省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eastAsia="zh-CN"/>
        </w:rPr>
        <w:t>药品监督管理局</w:t>
      </w:r>
      <w:r>
        <w:rPr>
          <w:rFonts w:hint="eastAsia" w:eastAsia="方正小标宋简体" w:cs="Times New Roman"/>
          <w:color w:val="auto"/>
          <w:sz w:val="36"/>
          <w:szCs w:val="36"/>
          <w:lang w:eastAsia="zh-CN"/>
        </w:rPr>
        <w:t>部门绩效评价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项目报价单</w:t>
      </w:r>
    </w:p>
    <w:bookmarkEnd w:id="0"/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</w:p>
    <w:p>
      <w:pPr>
        <w:spacing w:line="500" w:lineRule="exact"/>
        <w:jc w:val="righ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20XX年  月  日</w:t>
      </w:r>
    </w:p>
    <w:p>
      <w:pPr>
        <w:spacing w:line="500" w:lineRule="exac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报价供应商：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（盖章）</w:t>
      </w:r>
    </w:p>
    <w:p>
      <w:pPr>
        <w:spacing w:line="500" w:lineRule="exac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      联系电话：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          </w:t>
      </w:r>
    </w:p>
    <w:p>
      <w:pPr>
        <w:spacing w:line="500" w:lineRule="exac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</w:pPr>
    </w:p>
    <w:tbl>
      <w:tblPr>
        <w:tblStyle w:val="4"/>
        <w:tblW w:w="10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3131"/>
        <w:gridCol w:w="2950"/>
        <w:gridCol w:w="2127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  <w:t>序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  <w:t>号</w:t>
            </w:r>
          </w:p>
        </w:tc>
        <w:tc>
          <w:tcPr>
            <w:tcW w:w="313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0"/>
                <w:szCs w:val="30"/>
                <w:lang w:eastAsia="zh-CN"/>
              </w:rPr>
            </w:pPr>
            <w:r>
              <w:rPr>
                <w:rFonts w:hint="eastAsia" w:cs="Times New Roman"/>
                <w:b/>
                <w:color w:val="auto"/>
                <w:sz w:val="30"/>
                <w:szCs w:val="30"/>
                <w:lang w:eastAsia="zh-CN"/>
              </w:rPr>
              <w:t>服务项目</w:t>
            </w:r>
          </w:p>
        </w:tc>
        <w:tc>
          <w:tcPr>
            <w:tcW w:w="29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  <w:t>品牌型号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  <w:t>小计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  <w:t>（元）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sz w:val="30"/>
                <w:szCs w:val="30"/>
                <w:lang w:eastAsia="zh-CN"/>
              </w:rPr>
            </w:pPr>
            <w:r>
              <w:rPr>
                <w:rFonts w:hint="eastAsia" w:cs="Times New Roman"/>
                <w:b/>
                <w:color w:val="auto"/>
                <w:sz w:val="30"/>
                <w:szCs w:val="30"/>
                <w:lang w:eastAsia="zh-CN"/>
              </w:rPr>
              <w:t>合计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30"/>
                <w:szCs w:val="30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13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95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38" w:type="dxa"/>
            <w:vMerge w:val="restart"/>
            <w:noWrap w:val="0"/>
            <w:vAlign w:val="center"/>
          </w:tcPr>
          <w:p>
            <w:pPr>
              <w:jc w:val="righ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313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95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jc w:val="right"/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7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313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95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jc w:val="right"/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8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313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95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jc w:val="right"/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34" w:leftChars="76" w:firstLine="308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总价应包含：上述</w:t>
      </w:r>
      <w:r>
        <w:rPr>
          <w:rFonts w:hint="eastAsia" w:cs="Times New Roman"/>
          <w:color w:val="auto"/>
          <w:sz w:val="32"/>
          <w:szCs w:val="32"/>
          <w:lang w:eastAsia="zh-CN"/>
        </w:rPr>
        <w:t>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以及相关税费等一切费用。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34" w:leftChars="76" w:firstLine="308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报价总价超过最高限价的，视为无效报价。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合计总价：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元（大写）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156" w:firstLineChars="7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元（小写）</w:t>
      </w:r>
    </w:p>
    <w:p>
      <w:pPr>
        <w:bidi w:val="0"/>
        <w:jc w:val="left"/>
        <w:rPr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F4ACF"/>
    <w:rsid w:val="0B4A4FF1"/>
    <w:rsid w:val="3ECF4A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endnote text"/>
    <w:qFormat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129</Characters>
  <Lines>0</Lines>
  <Paragraphs>0</Paragraphs>
  <TotalTime>0</TotalTime>
  <ScaleCrop>false</ScaleCrop>
  <LinksUpToDate>false</LinksUpToDate>
  <CharactersWithSpaces>222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2025-09-15T08:38:00Z</dcterms:created>
  <dc:creator>巫珊/fjfda</dc:creator>
  <cp:lastModifiedBy>巫珊/fjfda</cp:lastModifiedBy>
  <dcterms:modified xsi:type="dcterms:W3CDTF">2025-09-15T08:39:23Z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3A5D6B2B86514B729CC43B5F45A4A88F</vt:lpwstr>
  </property>
</Properties>
</file>