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before="300" w:line="360" w:lineRule="atLeast"/>
        <w:jc w:val="center"/>
        <w:rPr>
          <w:rFonts w:ascii="微软雅黑" w:hAnsi="微软雅黑" w:eastAsia="微软雅黑" w:cs="微软雅黑"/>
          <w:color w:val="000000"/>
          <w:sz w:val="21"/>
          <w:szCs w:val="21"/>
        </w:rPr>
      </w:pPr>
      <w:r>
        <w:rPr>
          <w:rFonts w:hint="eastAsia" w:ascii="微软雅黑" w:hAnsi="微软雅黑" w:eastAsia="微软雅黑" w:cs="微软雅黑"/>
          <w:color w:val="000000"/>
          <w:kern w:val="0"/>
          <w:sz w:val="21"/>
          <w:szCs w:val="21"/>
          <w:shd w:val="clear" w:color="auto" w:fill="FFFFFF"/>
          <w:lang w:bidi="ar"/>
        </w:rPr>
        <w:t>福建省药品监督管理局行政处罚信息公开表</w:t>
      </w:r>
    </w:p>
    <w:tbl>
      <w:tblPr>
        <w:tblStyle w:val="5"/>
        <w:tblW w:w="14658" w:type="dxa"/>
        <w:tblInd w:w="0" w:type="dxa"/>
        <w:tblLayout w:type="fixed"/>
        <w:tblCellMar>
          <w:top w:w="0" w:type="dxa"/>
          <w:left w:w="0" w:type="dxa"/>
          <w:bottom w:w="0" w:type="dxa"/>
          <w:right w:w="0" w:type="dxa"/>
        </w:tblCellMar>
      </w:tblPr>
      <w:tblGrid>
        <w:gridCol w:w="291"/>
        <w:gridCol w:w="893"/>
        <w:gridCol w:w="664"/>
        <w:gridCol w:w="699"/>
        <w:gridCol w:w="992"/>
        <w:gridCol w:w="851"/>
        <w:gridCol w:w="3118"/>
        <w:gridCol w:w="2835"/>
        <w:gridCol w:w="2562"/>
        <w:gridCol w:w="1294"/>
        <w:gridCol w:w="459"/>
      </w:tblGrid>
      <w:tr>
        <w:tblPrEx>
          <w:tblCellMar>
            <w:top w:w="0" w:type="dxa"/>
            <w:left w:w="0" w:type="dxa"/>
            <w:bottom w:w="0" w:type="dxa"/>
            <w:right w:w="0" w:type="dxa"/>
          </w:tblCellMar>
        </w:tblPrEx>
        <w:trPr>
          <w:trHeight w:val="1481" w:hRule="atLeast"/>
        </w:trPr>
        <w:tc>
          <w:tcPr>
            <w:tcW w:w="2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60" w:lineRule="atLeas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序号</w:t>
            </w:r>
          </w:p>
        </w:tc>
        <w:tc>
          <w:tcPr>
            <w:tcW w:w="89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60" w:lineRule="atLeas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行政处罚决定书文号</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60" w:lineRule="atLeas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案件名称</w:t>
            </w:r>
          </w:p>
        </w:tc>
        <w:tc>
          <w:tcPr>
            <w:tcW w:w="6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60" w:lineRule="atLeas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违法企业名称或违法自然人姓名</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60" w:lineRule="atLeas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违法企业社会信用代码</w:t>
            </w:r>
          </w:p>
        </w:tc>
        <w:tc>
          <w:tcPr>
            <w:tcW w:w="8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60" w:lineRule="atLeas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法定代表人姓名</w:t>
            </w:r>
          </w:p>
        </w:tc>
        <w:tc>
          <w:tcPr>
            <w:tcW w:w="311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60" w:lineRule="atLeas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主要违法事实</w:t>
            </w:r>
          </w:p>
        </w:tc>
        <w:tc>
          <w:tcPr>
            <w:tcW w:w="28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60" w:lineRule="atLeas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行政处罚的种类和依据</w:t>
            </w:r>
          </w:p>
        </w:tc>
        <w:tc>
          <w:tcPr>
            <w:tcW w:w="25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60" w:lineRule="atLeas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行政处罚的履行方式和期限</w:t>
            </w:r>
          </w:p>
        </w:tc>
        <w:tc>
          <w:tcPr>
            <w:tcW w:w="12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60" w:lineRule="atLeas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做出处罚的机关名称和日期</w:t>
            </w:r>
          </w:p>
        </w:tc>
        <w:tc>
          <w:tcPr>
            <w:tcW w:w="45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60" w:lineRule="atLeas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备注</w:t>
            </w:r>
          </w:p>
        </w:tc>
      </w:tr>
      <w:tr>
        <w:tblPrEx>
          <w:tblCellMar>
            <w:top w:w="0" w:type="dxa"/>
            <w:left w:w="0" w:type="dxa"/>
            <w:bottom w:w="0" w:type="dxa"/>
            <w:right w:w="0" w:type="dxa"/>
          </w:tblCellMar>
        </w:tblPrEx>
        <w:trPr>
          <w:trHeight w:val="4475" w:hRule="atLeast"/>
        </w:trPr>
        <w:tc>
          <w:tcPr>
            <w:tcW w:w="29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4"/>
              <w:keepNext w:val="0"/>
              <w:keepLines w:val="0"/>
              <w:widowControl/>
              <w:suppressLineNumbers w:val="0"/>
              <w:spacing w:before="0" w:beforeAutospacing="1" w:after="0" w:afterAutospacing="1"/>
              <w:ind w:left="0" w:leftChars="0" w:right="0" w:rightChars="0"/>
              <w:jc w:val="center"/>
              <w:rPr>
                <w:rFonts w:hint="eastAsia" w:ascii="Times New Roman" w:hAnsi="Times New Roman" w:eastAsia="仿宋" w:cs="Times New Roman"/>
                <w:color w:val="000000"/>
                <w:sz w:val="21"/>
                <w:szCs w:val="21"/>
                <w:lang w:val="en-US" w:eastAsia="zh-CN"/>
              </w:rPr>
            </w:pPr>
            <w:r>
              <w:rPr>
                <w:rFonts w:hint="eastAsia" w:ascii="Times New Roman" w:hAnsi="Times New Roman" w:eastAsia="仿宋" w:cs="Times New Roman"/>
                <w:color w:val="000000"/>
                <w:sz w:val="21"/>
                <w:szCs w:val="21"/>
                <w:lang w:val="en-US" w:eastAsia="zh-CN"/>
              </w:rPr>
              <w:t>1</w:t>
            </w: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4"/>
              <w:keepNext w:val="0"/>
              <w:keepLines w:val="0"/>
              <w:widowControl/>
              <w:suppressLineNumbers w:val="0"/>
              <w:spacing w:before="0" w:beforeAutospacing="1" w:after="0" w:afterAutospacing="1"/>
              <w:ind w:right="0" w:rightChars="0"/>
              <w:jc w:val="left"/>
              <w:rPr>
                <w:rFonts w:hint="eastAsia" w:ascii="仿宋" w:hAnsi="仿宋" w:eastAsia="仿宋" w:cs="仿宋"/>
                <w:kern w:val="2"/>
                <w:sz w:val="21"/>
                <w:szCs w:val="24"/>
                <w:lang w:val="en-US" w:eastAsia="zh-CN" w:bidi="ar-SA"/>
              </w:rPr>
            </w:pPr>
            <w:r>
              <w:rPr>
                <w:rFonts w:hint="eastAsia" w:ascii="仿宋" w:hAnsi="仿宋" w:eastAsia="仿宋" w:cs="仿宋"/>
                <w:kern w:val="2"/>
                <w:sz w:val="21"/>
                <w:szCs w:val="24"/>
                <w:lang w:val="en-US" w:eastAsia="zh-CN" w:bidi="ar-SA"/>
              </w:rPr>
              <w:t>闽药监厦稽办处罚〔2025〕009号</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4"/>
              <w:keepNext w:val="0"/>
              <w:keepLines w:val="0"/>
              <w:widowControl/>
              <w:suppressLineNumbers w:val="0"/>
              <w:spacing w:before="0" w:beforeAutospacing="1" w:after="0" w:afterAutospacing="1"/>
              <w:ind w:right="0" w:rightChars="0"/>
              <w:jc w:val="both"/>
              <w:rPr>
                <w:rFonts w:hint="eastAsia" w:ascii="仿宋" w:hAnsi="仿宋" w:eastAsia="仿宋" w:cs="仿宋"/>
                <w:kern w:val="2"/>
                <w:sz w:val="21"/>
                <w:szCs w:val="24"/>
                <w:lang w:val="en-US" w:eastAsia="zh-CN" w:bidi="ar-SA"/>
              </w:rPr>
            </w:pPr>
            <w:r>
              <w:rPr>
                <w:rFonts w:hint="eastAsia" w:ascii="仿宋" w:hAnsi="仿宋" w:eastAsia="仿宋" w:cs="仿宋"/>
                <w:kern w:val="2"/>
                <w:sz w:val="21"/>
                <w:szCs w:val="24"/>
                <w:lang w:val="en-US" w:eastAsia="zh-CN" w:bidi="ar-SA"/>
              </w:rPr>
              <w:t>弓立（厦门）医疗用品有限公司生产不符合经注册的产品技术要求的医用防护口罩案</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4"/>
              <w:keepNext w:val="0"/>
              <w:keepLines w:val="0"/>
              <w:widowControl/>
              <w:suppressLineNumbers w:val="0"/>
              <w:spacing w:before="0" w:beforeAutospacing="1" w:after="0" w:afterAutospacing="1"/>
              <w:ind w:right="0" w:rightChars="0"/>
              <w:jc w:val="both"/>
              <w:rPr>
                <w:rFonts w:hint="eastAsia" w:ascii="仿宋" w:hAnsi="仿宋" w:eastAsia="仿宋" w:cs="仿宋"/>
                <w:kern w:val="2"/>
                <w:sz w:val="21"/>
                <w:szCs w:val="24"/>
                <w:lang w:val="en-US" w:eastAsia="zh-CN" w:bidi="ar-SA"/>
              </w:rPr>
            </w:pPr>
            <w:r>
              <w:rPr>
                <w:rFonts w:hint="eastAsia" w:ascii="仿宋" w:hAnsi="仿宋" w:eastAsia="仿宋" w:cs="仿宋"/>
                <w:kern w:val="2"/>
                <w:sz w:val="21"/>
                <w:szCs w:val="24"/>
                <w:lang w:val="en-US" w:eastAsia="zh-CN" w:bidi="ar-SA"/>
              </w:rPr>
              <w:t>弓立（厦门）医疗用品有限公司</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4"/>
              <w:keepNext w:val="0"/>
              <w:keepLines w:val="0"/>
              <w:widowControl/>
              <w:suppressLineNumbers w:val="0"/>
              <w:spacing w:before="0" w:beforeAutospacing="1" w:after="0" w:afterAutospacing="1"/>
              <w:ind w:right="0" w:rightChars="0"/>
              <w:jc w:val="both"/>
              <w:rPr>
                <w:rFonts w:hint="eastAsia" w:ascii="仿宋" w:hAnsi="仿宋" w:eastAsia="仿宋" w:cs="仿宋"/>
                <w:kern w:val="2"/>
                <w:sz w:val="21"/>
                <w:szCs w:val="24"/>
                <w:lang w:val="en-US" w:eastAsia="zh-CN" w:bidi="ar-SA"/>
              </w:rPr>
            </w:pPr>
            <w:r>
              <w:rPr>
                <w:rFonts w:hint="eastAsia" w:ascii="仿宋" w:hAnsi="仿宋" w:eastAsia="仿宋" w:cs="仿宋"/>
                <w:kern w:val="2"/>
                <w:sz w:val="21"/>
                <w:szCs w:val="24"/>
                <w:lang w:val="en-US" w:eastAsia="zh-CN" w:bidi="ar-SA"/>
              </w:rPr>
              <w:t>9135020079127420XC</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4"/>
              <w:keepNext w:val="0"/>
              <w:keepLines w:val="0"/>
              <w:widowControl/>
              <w:suppressLineNumbers w:val="0"/>
              <w:spacing w:before="0" w:beforeAutospacing="1" w:after="0" w:afterAutospacing="1"/>
              <w:ind w:right="0" w:rightChars="0"/>
              <w:jc w:val="center"/>
              <w:rPr>
                <w:rFonts w:hint="eastAsia" w:ascii="仿宋" w:hAnsi="仿宋" w:eastAsia="仿宋" w:cs="仿宋"/>
                <w:kern w:val="2"/>
                <w:sz w:val="21"/>
                <w:szCs w:val="24"/>
                <w:lang w:val="en-US" w:eastAsia="zh-CN" w:bidi="ar-SA"/>
              </w:rPr>
            </w:pPr>
            <w:bookmarkStart w:id="0" w:name="_GoBack"/>
            <w:bookmarkEnd w:id="0"/>
            <w:r>
              <w:rPr>
                <w:rFonts w:hint="eastAsia" w:ascii="仿宋" w:hAnsi="仿宋" w:eastAsia="仿宋" w:cs="仿宋"/>
                <w:kern w:val="2"/>
                <w:sz w:val="21"/>
                <w:szCs w:val="24"/>
                <w:lang w:val="en-US" w:eastAsia="zh-CN" w:bidi="ar-SA"/>
              </w:rPr>
              <w:t>尹*</w:t>
            </w:r>
          </w:p>
        </w:tc>
        <w:tc>
          <w:tcPr>
            <w:tcW w:w="311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4"/>
              <w:keepNext w:val="0"/>
              <w:keepLines w:val="0"/>
              <w:widowControl/>
              <w:suppressLineNumbers w:val="0"/>
              <w:spacing w:before="0" w:beforeAutospacing="1" w:after="0" w:afterAutospacing="1"/>
              <w:ind w:left="0" w:leftChars="0" w:right="0" w:rightChars="0" w:firstLine="420" w:firstLineChars="200"/>
              <w:jc w:val="both"/>
              <w:rPr>
                <w:rFonts w:hint="eastAsia" w:ascii="仿宋" w:hAnsi="仿宋" w:eastAsia="仿宋" w:cs="仿宋"/>
                <w:kern w:val="2"/>
                <w:sz w:val="21"/>
                <w:szCs w:val="24"/>
                <w:lang w:val="en-US" w:eastAsia="zh-CN" w:bidi="ar-SA"/>
              </w:rPr>
            </w:pPr>
            <w:r>
              <w:rPr>
                <w:rFonts w:hint="eastAsia" w:ascii="仿宋" w:hAnsi="仿宋" w:eastAsia="仿宋" w:cs="仿宋"/>
                <w:kern w:val="2"/>
                <w:sz w:val="21"/>
                <w:szCs w:val="24"/>
                <w:lang w:val="en-US" w:eastAsia="zh-CN" w:bidi="ar-SA"/>
              </w:rPr>
              <w:t>2022年12月11日，当事人在厦门市同安区祥平街道溪林路358号纺纤9号厂房二楼，生产了批号为202212013、型号规格为D920的医用防护口罩100000只，于2022年12月27日销售给**医疗用品股份有限公司（以下简称**公司），总货值金额为60000元。上述批次产品经安徽省食品药品检验研究院检验、北京市医疗器械检验研究院复检，检验结论均为检验项目“密合性”不符合闽械注准20172140109《医用防护口罩》产品技术要求中2.11要求。另查，当事人于2024年12月3日收到安徽省食品药品检验研究院《检验报告》后，当日作出了三级召回决定，但对召回决定是否通知到**公司未进行确认。截至2025年4月2日，**公司未收到召回通知。</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4"/>
              <w:keepNext w:val="0"/>
              <w:keepLines w:val="0"/>
              <w:widowControl/>
              <w:suppressLineNumbers w:val="0"/>
              <w:spacing w:before="0" w:beforeAutospacing="1" w:after="0" w:afterAutospacing="1"/>
              <w:ind w:left="0" w:leftChars="0" w:right="0" w:rightChars="0" w:firstLine="420" w:firstLineChars="200"/>
              <w:jc w:val="both"/>
              <w:rPr>
                <w:rFonts w:hint="eastAsia" w:ascii="Times New Roman" w:hAnsi="Times New Roman" w:eastAsia="仿宋" w:cs="Times New Roman"/>
                <w:color w:val="000000"/>
                <w:sz w:val="21"/>
                <w:szCs w:val="21"/>
              </w:rPr>
            </w:pPr>
            <w:r>
              <w:rPr>
                <w:rFonts w:hint="eastAsia" w:ascii="仿宋" w:hAnsi="仿宋" w:eastAsia="仿宋" w:cs="仿宋"/>
                <w:kern w:val="2"/>
                <w:sz w:val="21"/>
                <w:szCs w:val="24"/>
                <w:lang w:val="en-US" w:eastAsia="zh-CN" w:bidi="ar-SA"/>
              </w:rPr>
              <w:t>当事人生产不符合经注册的产品技术要求的医用防护口罩行为，违反了《医疗器械监督管理条例》三十五条第一款、《医疗器械生产监督管理办法》第二十五条的规定，依据《中华人民共和国行政处罚法》第二十八条第二款、《医疗器械监督管理条例》第八十六条第一项的规定予以处罚，现责令当事人改正上述违法行为，并决定处罚如下：1.没收违法所得人民币60000元（陆万元整）；2.处罚款人民币600000元（陆拾万元整）。当事人未在规定时间内将召回批号为202212013、型号规格为D920的医用防护口罩的决定通知到**公司的行为，违反了《医疗器械监督管理条例》第六十七条第一款、《医疗器械召回管理办法》第十五条的规定，依据《医疗器械召回管理办法》第三十条第二项的规定，本局已于2025年4月15日对当事人作出《责令改正通知书》（闽药监厦稽办责改〔2025〕004号），现决定处罚如下：1.警告；2.处罚款人民币10000元（壹万元整）。上述罚没款合计人民币670000元（陆拾柒万元整）。</w:t>
            </w:r>
          </w:p>
        </w:tc>
        <w:tc>
          <w:tcPr>
            <w:tcW w:w="256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4"/>
              <w:keepNext w:val="0"/>
              <w:keepLines w:val="0"/>
              <w:widowControl/>
              <w:suppressLineNumbers w:val="0"/>
              <w:spacing w:before="0" w:beforeAutospacing="1" w:after="0" w:afterAutospacing="1"/>
              <w:ind w:left="0" w:leftChars="0" w:right="0" w:rightChars="0"/>
              <w:jc w:val="both"/>
              <w:rPr>
                <w:rFonts w:hint="eastAsia" w:ascii="Times New Roman" w:hAnsi="Times New Roman" w:eastAsia="仿宋" w:cs="Times New Roman"/>
                <w:color w:val="000000"/>
                <w:sz w:val="21"/>
                <w:szCs w:val="21"/>
              </w:rPr>
            </w:pPr>
            <w:r>
              <w:rPr>
                <w:rFonts w:hint="eastAsia" w:ascii="Times New Roman" w:hAnsi="Times New Roman" w:eastAsia="仿宋" w:cs="Times New Roman"/>
                <w:color w:val="000000"/>
                <w:sz w:val="21"/>
                <w:szCs w:val="21"/>
              </w:rPr>
              <w:t>当事人应当自收到本行政处罚决定书之日起十五日内，缴纳上述罚没款。当事人根据本局开具的《福建省非税收收入缴款通知书》，自行选择缴款方式。到期不缴纳罚款的，依据《中华人民共和国行政处罚法》第七十二条的规定，本局将每日按罚款数额的百分之三加处罚款，并依法申请人民法院强制执行。</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4"/>
              <w:keepNext w:val="0"/>
              <w:keepLines w:val="0"/>
              <w:widowControl/>
              <w:suppressLineNumbers w:val="0"/>
              <w:spacing w:before="0" w:beforeAutospacing="1" w:after="0" w:afterAutospacing="1"/>
              <w:ind w:left="0" w:leftChars="0" w:right="0" w:rightChars="0"/>
              <w:jc w:val="both"/>
              <w:rPr>
                <w:rFonts w:hint="eastAsia" w:ascii="Times New Roman" w:hAnsi="Times New Roman" w:eastAsia="仿宋" w:cs="Times New Roman"/>
                <w:color w:val="000000"/>
                <w:sz w:val="21"/>
                <w:szCs w:val="21"/>
              </w:rPr>
            </w:pPr>
            <w:r>
              <w:rPr>
                <w:rFonts w:hint="eastAsia" w:ascii="Times New Roman" w:hAnsi="Times New Roman" w:eastAsia="仿宋" w:cs="Times New Roman"/>
                <w:color w:val="000000"/>
                <w:sz w:val="21"/>
                <w:szCs w:val="21"/>
              </w:rPr>
              <w:t>福建省药品监督管理局，202</w:t>
            </w:r>
            <w:r>
              <w:rPr>
                <w:rFonts w:hint="eastAsia" w:ascii="Times New Roman" w:hAnsi="Times New Roman" w:eastAsia="仿宋" w:cs="Times New Roman"/>
                <w:color w:val="000000"/>
                <w:sz w:val="21"/>
                <w:szCs w:val="21"/>
                <w:lang w:val="en-US" w:eastAsia="zh-CN"/>
              </w:rPr>
              <w:t>5</w:t>
            </w:r>
            <w:r>
              <w:rPr>
                <w:rFonts w:hint="eastAsia" w:ascii="Times New Roman" w:hAnsi="Times New Roman" w:eastAsia="仿宋" w:cs="Times New Roman"/>
                <w:color w:val="000000"/>
                <w:sz w:val="21"/>
                <w:szCs w:val="21"/>
              </w:rPr>
              <w:t>年</w:t>
            </w:r>
            <w:r>
              <w:rPr>
                <w:rFonts w:hint="eastAsia" w:ascii="Times New Roman" w:hAnsi="Times New Roman" w:eastAsia="仿宋" w:cs="Times New Roman"/>
                <w:color w:val="000000"/>
                <w:sz w:val="21"/>
                <w:szCs w:val="21"/>
                <w:lang w:val="en-US" w:eastAsia="zh-CN"/>
              </w:rPr>
              <w:t>7</w:t>
            </w:r>
            <w:r>
              <w:rPr>
                <w:rFonts w:hint="eastAsia" w:ascii="Times New Roman" w:hAnsi="Times New Roman" w:eastAsia="仿宋" w:cs="Times New Roman"/>
                <w:color w:val="000000"/>
                <w:sz w:val="21"/>
                <w:szCs w:val="21"/>
              </w:rPr>
              <w:t>月</w:t>
            </w:r>
            <w:r>
              <w:rPr>
                <w:rFonts w:hint="eastAsia" w:ascii="Times New Roman" w:hAnsi="Times New Roman" w:eastAsia="仿宋" w:cs="Times New Roman"/>
                <w:color w:val="000000"/>
                <w:sz w:val="21"/>
                <w:szCs w:val="21"/>
                <w:lang w:val="en-US" w:eastAsia="zh-CN"/>
              </w:rPr>
              <w:t>23</w:t>
            </w:r>
            <w:r>
              <w:rPr>
                <w:rFonts w:hint="eastAsia" w:ascii="Times New Roman" w:hAnsi="Times New Roman" w:eastAsia="仿宋" w:cs="Times New Roman"/>
                <w:color w:val="000000"/>
                <w:sz w:val="21"/>
                <w:szCs w:val="21"/>
              </w:rPr>
              <w:t>日。</w:t>
            </w:r>
          </w:p>
        </w:tc>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30" w:lineRule="atLeast"/>
              <w:jc w:val="left"/>
              <w:textAlignment w:val="center"/>
              <w:rPr>
                <w:rFonts w:ascii="Times New Roman" w:hAnsi="Times New Roman" w:eastAsia="仿宋" w:cs="Times New Roman"/>
                <w:color w:val="000000"/>
                <w:kern w:val="0"/>
                <w:sz w:val="18"/>
                <w:szCs w:val="18"/>
                <w:lang w:bidi="ar"/>
              </w:rPr>
            </w:pPr>
          </w:p>
        </w:tc>
      </w:tr>
    </w:tbl>
    <w:p>
      <w:pPr>
        <w:rPr>
          <w:sz w:val="18"/>
          <w:szCs w:val="21"/>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2010600030101010101"/>
    <w:charset w:val="34"/>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k5NGFkZDU5ZmZlYWEzMjJlNjQwNDQ4NTcxOWMwNDUifQ=="/>
  </w:docVars>
  <w:rsids>
    <w:rsidRoot w:val="0AFC60A5"/>
    <w:rsid w:val="00000F7A"/>
    <w:rsid w:val="000443AE"/>
    <w:rsid w:val="00052470"/>
    <w:rsid w:val="000871D5"/>
    <w:rsid w:val="000C202C"/>
    <w:rsid w:val="00133C4D"/>
    <w:rsid w:val="001C5893"/>
    <w:rsid w:val="002811F9"/>
    <w:rsid w:val="00334989"/>
    <w:rsid w:val="00337068"/>
    <w:rsid w:val="003F5FF4"/>
    <w:rsid w:val="00432459"/>
    <w:rsid w:val="00484E35"/>
    <w:rsid w:val="004C7CDC"/>
    <w:rsid w:val="004F3546"/>
    <w:rsid w:val="004F7D42"/>
    <w:rsid w:val="005318AB"/>
    <w:rsid w:val="005A16E1"/>
    <w:rsid w:val="0062425A"/>
    <w:rsid w:val="00647264"/>
    <w:rsid w:val="006C769F"/>
    <w:rsid w:val="006D774D"/>
    <w:rsid w:val="00736083"/>
    <w:rsid w:val="007A0562"/>
    <w:rsid w:val="007A14FF"/>
    <w:rsid w:val="007A6A03"/>
    <w:rsid w:val="007F207E"/>
    <w:rsid w:val="00855903"/>
    <w:rsid w:val="008A6480"/>
    <w:rsid w:val="009D6F8E"/>
    <w:rsid w:val="00A347A4"/>
    <w:rsid w:val="00A83610"/>
    <w:rsid w:val="00B022D6"/>
    <w:rsid w:val="00BE4DCC"/>
    <w:rsid w:val="00C03DD5"/>
    <w:rsid w:val="00CB092C"/>
    <w:rsid w:val="00CB19CA"/>
    <w:rsid w:val="00CF73A9"/>
    <w:rsid w:val="00D841F8"/>
    <w:rsid w:val="00DB0102"/>
    <w:rsid w:val="00DB14C3"/>
    <w:rsid w:val="00DB2E1E"/>
    <w:rsid w:val="00DD5582"/>
    <w:rsid w:val="05E927E7"/>
    <w:rsid w:val="06DF09E6"/>
    <w:rsid w:val="0A8263CF"/>
    <w:rsid w:val="0AF353F0"/>
    <w:rsid w:val="0AFC60A5"/>
    <w:rsid w:val="0C616F42"/>
    <w:rsid w:val="0D9D6771"/>
    <w:rsid w:val="1CC47C11"/>
    <w:rsid w:val="1DAF4892"/>
    <w:rsid w:val="20AE082C"/>
    <w:rsid w:val="242D1F5F"/>
    <w:rsid w:val="2E5B16E1"/>
    <w:rsid w:val="2EEB283A"/>
    <w:rsid w:val="2F383184"/>
    <w:rsid w:val="346C7287"/>
    <w:rsid w:val="35E525D1"/>
    <w:rsid w:val="37D7F9DD"/>
    <w:rsid w:val="388E5FDA"/>
    <w:rsid w:val="3BF623C0"/>
    <w:rsid w:val="3DE206BA"/>
    <w:rsid w:val="4344143E"/>
    <w:rsid w:val="4AEC1DD8"/>
    <w:rsid w:val="4B227261"/>
    <w:rsid w:val="511C6458"/>
    <w:rsid w:val="53CE2445"/>
    <w:rsid w:val="55455002"/>
    <w:rsid w:val="5D9E3A9F"/>
    <w:rsid w:val="5F795C4A"/>
    <w:rsid w:val="777F573E"/>
    <w:rsid w:val="7AC34CDF"/>
    <w:rsid w:val="DFED8BAD"/>
    <w:rsid w:val="DFF3120D"/>
    <w:rsid w:val="EFF1A675"/>
    <w:rsid w:val="F1FFA091"/>
    <w:rsid w:val="FBFF22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7">
    <w:name w:val="页眉 字符"/>
    <w:basedOn w:val="6"/>
    <w:link w:val="3"/>
    <w:qFormat/>
    <w:uiPriority w:val="0"/>
    <w:rPr>
      <w:rFonts w:asciiTheme="minorHAnsi" w:hAnsiTheme="minorHAnsi" w:eastAsiaTheme="minorEastAsia"/>
      <w:kern w:val="2"/>
      <w:sz w:val="18"/>
      <w:szCs w:val="18"/>
    </w:rPr>
  </w:style>
  <w:style w:type="character" w:customStyle="1" w:styleId="8">
    <w:name w:val="页脚 字符"/>
    <w:basedOn w:val="6"/>
    <w:link w:val="2"/>
    <w:qFormat/>
    <w:uiPriority w:val="0"/>
    <w:rPr>
      <w:rFonts w:asciiTheme="minorHAnsi" w:hAnsiTheme="minorHAnsi" w:eastAsiaTheme="minorEastAsia"/>
      <w:kern w:val="2"/>
      <w:sz w:val="18"/>
      <w:szCs w:val="18"/>
    </w:rPr>
  </w:style>
  <w:style w:type="paragraph" w:styleId="9">
    <w:name w:val="List Paragraph"/>
    <w:basedOn w:val="1"/>
    <w:qFormat/>
    <w:uiPriority w:val="99"/>
    <w:pPr>
      <w:ind w:firstLine="420" w:firstLineChars="200"/>
    </w:pPr>
  </w:style>
  <w:style w:type="paragraph" w:customStyle="1" w:styleId="10">
    <w:name w:val="正文 New"/>
    <w:qFormat/>
    <w:uiPriority w:val="0"/>
    <w:pPr>
      <w:widowControl w:val="0"/>
      <w:jc w:val="both"/>
    </w:pPr>
    <w:rPr>
      <w:rFonts w:ascii="Calibri" w:hAnsi="Calibri" w:eastAsia="宋体" w:cs="黑体"/>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1169</Words>
  <Characters>1369</Characters>
  <Lines>6</Lines>
  <Paragraphs>1</Paragraphs>
  <TotalTime>5</TotalTime>
  <ScaleCrop>false</ScaleCrop>
  <LinksUpToDate>false</LinksUpToDate>
  <CharactersWithSpaces>1370</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2019-11-05T14:53:00Z</dcterms:created>
  <dc:creator>林振顺</dc:creator>
  <cp:lastModifiedBy>邓绪铨</cp:lastModifiedBy>
  <cp:lastPrinted>2022-10-10T11:16:00Z</cp:lastPrinted>
  <dcterms:modified xsi:type="dcterms:W3CDTF">2025-07-31T09:57:04Z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CFC8A47075C8D35B0CCA8A68B70EBA5D</vt:lpwstr>
  </property>
</Properties>
</file>