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方正小标宋简体" w:cs="方正小标宋简体"/>
          <w:bCs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bCs/>
          <w:color w:val="000000"/>
          <w:sz w:val="44"/>
          <w:szCs w:val="44"/>
          <w:lang w:eastAsia="zh-CN"/>
        </w:rPr>
        <w:t>福建省药品</w:t>
      </w:r>
      <w:r>
        <w:rPr>
          <w:rFonts w:hint="eastAsia" w:ascii="Times New Roman" w:hAnsi="Times New Roman" w:eastAsia="方正小标宋简体" w:cs="方正小标宋简体"/>
          <w:bCs/>
          <w:color w:val="000000"/>
          <w:sz w:val="44"/>
          <w:szCs w:val="44"/>
        </w:rPr>
        <w:t>监督管理局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40" w:lineRule="exact"/>
        <w:ind w:left="0" w:leftChars="0" w:right="0" w:rightChars="0" w:firstLine="0" w:firstLineChars="0"/>
        <w:jc w:val="center"/>
        <w:textAlignment w:val="auto"/>
        <w:outlineLvl w:val="9"/>
        <w:rPr>
          <w:rFonts w:ascii="Times New Roman" w:hAnsi="Times New Roman" w:eastAsia="方正小标宋简体" w:cs="方正小标宋简体"/>
          <w:bCs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bCs/>
          <w:color w:val="000000"/>
          <w:sz w:val="44"/>
          <w:szCs w:val="44"/>
        </w:rPr>
        <w:t>行政处罚决定书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58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楷体" w:hAnsi="楷体" w:eastAsia="楷体" w:cs="楷体"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20802600</wp:posOffset>
                </wp:positionV>
                <wp:extent cx="5761990" cy="1270"/>
                <wp:effectExtent l="0" t="0" r="0" b="0"/>
                <wp:wrapNone/>
                <wp:docPr id="10" name="直接箭头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1990" cy="1270"/>
                        </a:xfrm>
                        <a:prstGeom prst="straightConnector1">
                          <a:avLst/>
                        </a:prstGeom>
                        <a:ln w="1905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pt;margin-top:1638pt;height:0.1pt;width:453.7pt;z-index:251659264;mso-width-relative:page;mso-height-relative:page;" filled="f" stroked="t" coordsize="21600,21600" o:gfxdata="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BYA&#10;AABkcnMvUEsBAhQAFAAAAAgAh07iQIteKJraAAAACwEAAA8AAAAAAAAAAQAgAAAAOAAAAGRycy9k&#10;b3ducmV2LnhtbFBLAQIUABQAAAAIAIdO4kAE603c6gEAALADAAAOAAAAAAAAAAEAIAAAAD8BAABk&#10;cnMvZTJvRG9jLnhtbFBLBQYAAAAABgAGAFkBAACbBQAAAAA=&#10;">
                <v:fill on="f" focussize="0,0"/>
                <v:stroke weight="1.5pt" color="#000000" joinstyle="round" endcap="square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eastAsia="zh-CN"/>
        </w:rPr>
        <w:t>闽药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监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u w:val="none"/>
          <w:lang w:eastAsia="zh-CN"/>
        </w:rPr>
        <w:t>榕稽办行罚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〔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val="en-US" w:eastAsia="zh-CN"/>
        </w:rPr>
        <w:t>2024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〕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val="en-US" w:eastAsia="zh-CN"/>
        </w:rPr>
        <w:t>14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 w:firstLine="0" w:firstLineChars="0"/>
        <w:textAlignment w:val="auto"/>
        <w:outlineLvl w:val="9"/>
        <w:rPr>
          <w:rFonts w:hint="eastAsia" w:ascii="仿宋" w:hAnsi="仿宋" w:eastAsia="仿宋" w:cs="仿宋"/>
          <w:kern w:val="1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 w:firstLine="0" w:firstLineChars="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当事人：福建蜂鸟医药有限公司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20" w:lineRule="exact"/>
        <w:ind w:left="140" w:right="0" w:rightChars="0" w:hanging="14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主体资格证照名称：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eastAsia="zh-CN"/>
        </w:rPr>
        <w:t>营业执照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2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统一社会信用代码（注册号）：91350304MA355U2767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20" w:lineRule="exact"/>
        <w:ind w:left="2131" w:right="0" w:rightChars="0" w:hanging="2131" w:hangingChars="666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住所（住址）：福建省莆田市荔城区拱辰街道荔园中路199号2001室、2002室、2003室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20" w:lineRule="exact"/>
        <w:ind w:left="140" w:right="0" w:rightChars="0" w:hanging="14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法定代表人（负责人、经营者）：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eastAsia="zh-CN"/>
        </w:rPr>
        <w:t>蔡碧铠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20" w:lineRule="exact"/>
        <w:ind w:left="2080" w:right="0" w:rightChars="0" w:hanging="1937" w:hangingChars="650"/>
        <w:jc w:val="left"/>
        <w:textAlignment w:val="auto"/>
        <w:rPr>
          <w:rFonts w:hint="eastAsia" w:ascii="仿宋_GB2312" w:hAnsi="仿宋_GB2312" w:eastAsia="仿宋_GB2312" w:cs="仿宋_GB2312"/>
          <w:color w:val="000000"/>
          <w:spacing w:val="-1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根据《福建省药品监督管理局药品监督检查发现问题线索移交函》。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经查，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2024年3月至5月间，当事人将138笔232种9244盒（支包袋瓶罐）药品的票据开给江苏南通市胜益大药房，相关计算机系统数据也记录在该药店，但药品实际均未销售给该药店；当事人自述上述药品部份自行销毁、部份赠送员工，但当事人不能提供相应证据，导致药品流向无法查明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经查明，当事人于5月下旬福建省药品监督管理局开展飞检后对2笔（包含在上述138笔中）7种2177盒（支包袋瓶罐）未运输出库药品采取暂停销售措施，同时追回981盒（支包袋瓶罐）药品。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经查实，当事人上述业务由法定代表人、企业负责人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*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铠直接负责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，并要求业务部门方*虚构上述药品销售流向。时任质量负责人陈*平疏于履职，对药品销售工作指导监督不到位。</w:t>
      </w:r>
    </w:p>
    <w:p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本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认为，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当事人上述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行为与《药品经营质量管理规范》第四条、第三十九条、第五十七条、第五十九条和第九十一条规定不符,符合</w:t>
      </w:r>
      <w:r>
        <w:rPr>
          <w:rFonts w:hint="eastAsia" w:ascii="仿宋_GB2312" w:hAnsi="仿宋_GB2312" w:eastAsia="仿宋_GB2312" w:cs="仿宋_GB2312"/>
          <w:b w:val="0"/>
          <w:bCs w:val="0"/>
          <w:kern w:val="1"/>
          <w:sz w:val="32"/>
          <w:szCs w:val="32"/>
          <w:u w:val="none"/>
          <w:lang w:val="en-US" w:eastAsia="zh-CN"/>
        </w:rPr>
        <w:t>《药品经营和使用质量监督管理办法》第六十九条第（三）项规定的情形，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违反了</w:t>
      </w:r>
      <w:r>
        <w:rPr>
          <w:rFonts w:hint="eastAsia" w:ascii="仿宋_GB2312" w:hAnsi="仿宋_GB2312" w:eastAsia="仿宋_GB2312" w:cs="仿宋_GB2312"/>
          <w:b w:val="0"/>
          <w:bCs w:val="0"/>
          <w:kern w:val="1"/>
          <w:sz w:val="32"/>
          <w:szCs w:val="32"/>
          <w:u w:val="none"/>
          <w:lang w:val="en-US" w:eastAsia="zh-CN"/>
        </w:rPr>
        <w:t>《药品经营和使用质量监督管理办法》第三十一条第二款和</w:t>
      </w:r>
      <w:r>
        <w:rPr>
          <w:rFonts w:hint="eastAsia" w:ascii="仿宋_GB2312" w:hAnsi="仿宋_GB2312" w:eastAsia="仿宋_GB2312" w:cs="仿宋_GB2312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中华人民共和国</w:t>
      </w:r>
      <w:r>
        <w:rPr>
          <w:rFonts w:hint="eastAsia" w:ascii="仿宋_GB2312" w:hAnsi="仿宋_GB2312" w:eastAsia="仿宋_GB2312" w:cs="仿宋_GB2312"/>
          <w:sz w:val="32"/>
          <w:szCs w:val="32"/>
        </w:rPr>
        <w:t>药品管理法》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第五十三条第一款和第五十七条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>规定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依照《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中华人民共和国</w:t>
      </w:r>
      <w:r>
        <w:rPr>
          <w:rFonts w:hint="eastAsia" w:ascii="仿宋_GB2312" w:hAnsi="仿宋_GB2312" w:eastAsia="仿宋_GB2312" w:cs="仿宋_GB2312"/>
          <w:sz w:val="32"/>
          <w:szCs w:val="32"/>
        </w:rPr>
        <w:t>药品管理法》第一百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</w:rPr>
        <w:t>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的规定，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本局决定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处罚如下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：</w:t>
      </w:r>
    </w:p>
    <w:p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处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970000元罚款。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Cs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pacing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Cs/>
          <w:color w:val="auto"/>
          <w:spacing w:val="0"/>
          <w:sz w:val="32"/>
          <w:szCs w:val="32"/>
          <w:lang w:eastAsia="zh-CN"/>
        </w:rPr>
        <w:t>责令停产停业整顿</w:t>
      </w:r>
      <w:r>
        <w:rPr>
          <w:rFonts w:hint="eastAsia" w:ascii="仿宋_GB2312" w:hAnsi="仿宋_GB2312" w:eastAsia="仿宋_GB2312" w:cs="仿宋_GB2312"/>
          <w:bCs/>
          <w:color w:val="auto"/>
          <w:spacing w:val="0"/>
          <w:sz w:val="32"/>
          <w:szCs w:val="32"/>
          <w:lang w:val="en-US" w:eastAsia="zh-CN"/>
        </w:rPr>
        <w:t>5天。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20" w:lineRule="exact"/>
        <w:ind w:right="0" w:rightChars="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2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依据《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中华人民共和国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行政处罚法》第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六十七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第三款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规定，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当事人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接到本行政处罚决定之日起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15日内携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福建省药品监督管理局福州药品稽查办公室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开具的行政罚没缴款通知书，至各银行网点或者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通过电子支付系统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缴纳并将缴纳凭证送交福建省药品监督管理局福州药品稽查办公室。到期不缴纳罚款的，依据《中华人民共和国行政处罚法》第七十二条第一款第（一）项的规定，本局将每日按罚款数额的百分之三加处罚款，并依法申请人民法院强制执行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 xml:space="preserve">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20" w:lineRule="exact"/>
        <w:ind w:firstLine="601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eastAsia="zh-CN"/>
        </w:rPr>
        <w:t>如你（单位）不服本行政处罚决定，可以在收到本行政处罚决定书之日起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eastAsia="zh-CN"/>
        </w:rPr>
        <w:t>六十日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eastAsia="zh-CN"/>
        </w:rPr>
        <w:t>内向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eastAsia="zh-CN"/>
        </w:rPr>
        <w:t>福建省人民政府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eastAsia="zh-CN"/>
        </w:rPr>
        <w:t>申请行政复议；也可以在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eastAsia="zh-CN"/>
        </w:rPr>
        <w:t>六个月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eastAsia="zh-CN"/>
        </w:rPr>
        <w:t>内依法向福州市鼓楼区人民法院提起行政诉讼。申请行政复议或者提起行政诉讼期间，行政处罚不停止执行。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20" w:lineRule="exact"/>
        <w:ind w:firstLine="601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01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　　　　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福建省药品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监督管理局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right="640" w:firstLine="601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             （印 章）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right="640" w:firstLine="600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 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2024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right="64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right="64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right="64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right="64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right="64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right="64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right="64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right="64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right="64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right="64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center"/>
        <w:textAlignment w:val="auto"/>
        <w:rPr>
          <w:rFonts w:ascii="黑体" w:hAnsi="黑体" w:eastAsia="黑体" w:cs="黑体"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color w:val="000000"/>
          <w:sz w:val="30"/>
          <w:szCs w:val="30"/>
          <w:lang w:eastAsia="zh-CN"/>
        </w:rPr>
        <w:t>（我局</w:t>
      </w:r>
      <w:r>
        <w:rPr>
          <w:rFonts w:hint="eastAsia" w:ascii="黑体" w:hAnsi="黑体" w:eastAsia="黑体" w:cs="黑体"/>
          <w:color w:val="000000"/>
          <w:sz w:val="30"/>
          <w:szCs w:val="30"/>
        </w:rPr>
        <w:t>将依法向社会公示本行政处罚决定信息）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textAlignment w:val="auto"/>
      </w:pPr>
      <w:r>
        <w:rPr>
          <w:rFonts w:ascii="Times New Roman" w:hAnsi="Times New Roman" w:eastAsia="仿宋_GB2312"/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-139065</wp:posOffset>
                </wp:positionH>
                <wp:positionV relativeFrom="paragraph">
                  <wp:posOffset>116840</wp:posOffset>
                </wp:positionV>
                <wp:extent cx="5550535" cy="635"/>
                <wp:effectExtent l="0" t="0" r="0" b="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0535" cy="63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0.95pt;margin-top:9.2pt;height:0.05pt;width:437.05pt;z-index:251662336;mso-width-relative:page;mso-height-relative:page;" filled="f" stroked="t" coordsize="21600,21600" o:gfxdata="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WAAAAZHJzL1BLAQIUABQAAAAIAIdO&#10;4kBTZWG52AAAAAkBAAAPAAAAAAAAAAEAIAAAADgAAABkcnMvZG93bnJldi54bWxQSwECFAAUAAAA&#10;CACHTuJACNGtpdgBAACdAwAADgAAAAAAAAABACAAAAA9AQAAZHJzL2Uyb0RvYy54bWxQSwUGAAAA&#10;AAYABgBZAQAAhwUAAAAA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仿宋_GB2312" w:cs="仿宋"/>
          <w:bCs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20807045</wp:posOffset>
                </wp:positionV>
                <wp:extent cx="5762625" cy="1270"/>
                <wp:effectExtent l="0" t="0" r="0" b="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1270"/>
                        </a:xfrm>
                        <a:prstGeom prst="line">
                          <a:avLst/>
                        </a:prstGeom>
                        <a:ln w="936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638.35pt;height:0.1pt;width:453.75pt;z-index:251661312;mso-width-relative:page;mso-height-relative:page;" filled="f" stroked="t" coordsize="21600,21600" o:gfxdata="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BYAAABkcnMvUEsBAhQAFAAAAAgA&#10;h07iQIvv85HXAAAACgEAAA8AAAAAAAAAAQAgAAAAOAAAAGRycy9kb3ducmV2LnhtbFBLAQIUABQA&#10;AAAIAIdO4kCuYTgP2wEAAJsDAAAOAAAAAAAAAAEAIAAAADwBAABkcnMvZTJvRG9jLnhtbFBLBQYA&#10;AAAABgAGAFkBAACJBQAAAAA=&#10;">
                <v:fill on="f" focussize="0,0"/>
                <v:stroke weight="0.737007874015748pt" color="#000000" joinstyle="round" endcap="square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本文书一式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  <w:lang w:eastAsia="zh-CN"/>
        </w:rPr>
        <w:t>三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份，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  <w:lang w:eastAsia="zh-CN"/>
        </w:rPr>
        <w:t>一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份送达，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</w:rPr>
        <w:t>一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份归档，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none"/>
        </w:rPr>
        <w:t xml:space="preserve"> 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  <w:lang w:eastAsia="zh-CN"/>
        </w:rPr>
        <w:t>一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none"/>
          <w:lang w:eastAsia="zh-CN"/>
        </w:rPr>
        <w:t>份留底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文泉驿微米黑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文泉驿微米黑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方正小标宋_GBK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楷体">
    <w:altName w:val="文泉驿微米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文泉驿微米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8FiLy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GeRIfZyLTVLstl3f3NZWR/Tm&#10;7ZkcwfF1g+QbFuIj82ADCgbD4wMOqSyS2F6ipLb+09/ekz+GBCslLdhVUgP6U6LeGgwvEXEQ/CBs&#10;B8Hs9Z0FXSfYHMeziA8+qkGU3uqPoP0q5ZBMBQRmhiMbRjOIdxFab8T6cLFaXfS9882uvn4GFR2L&#10;G/PkeD/chG1wq30Evhn2hNkZqB5K8DEPrt+dRPhf9ex13f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A8FiLy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wZDdlNTJkNDdhYzRlNGJjMWUxZjliNTE4YTM2ODYifQ=="/>
  </w:docVars>
  <w:rsids>
    <w:rsidRoot w:val="13951A5D"/>
    <w:rsid w:val="02D568CE"/>
    <w:rsid w:val="02E050EF"/>
    <w:rsid w:val="06DF5865"/>
    <w:rsid w:val="0DA82202"/>
    <w:rsid w:val="0FBF1DFA"/>
    <w:rsid w:val="1299763A"/>
    <w:rsid w:val="130A25DE"/>
    <w:rsid w:val="13951A5D"/>
    <w:rsid w:val="214F23CD"/>
    <w:rsid w:val="21647CCC"/>
    <w:rsid w:val="265D6992"/>
    <w:rsid w:val="2D821BBD"/>
    <w:rsid w:val="3C340AB4"/>
    <w:rsid w:val="3ECA102E"/>
    <w:rsid w:val="3FEF72AB"/>
    <w:rsid w:val="43941E63"/>
    <w:rsid w:val="452C208B"/>
    <w:rsid w:val="4D9C59BC"/>
    <w:rsid w:val="577A0985"/>
    <w:rsid w:val="6CA0320D"/>
    <w:rsid w:val="6CCD33CB"/>
    <w:rsid w:val="6D6A2713"/>
    <w:rsid w:val="75782391"/>
    <w:rsid w:val="76FDB3CE"/>
    <w:rsid w:val="7ABBD97E"/>
    <w:rsid w:val="7B9D2D4B"/>
    <w:rsid w:val="7C5638B1"/>
    <w:rsid w:val="B8FE9208"/>
    <w:rsid w:val="DAA8E09F"/>
    <w:rsid w:val="FDE7E47B"/>
    <w:rsid w:val="FE5F2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NormalCharacter"/>
    <w:qFormat/>
    <w:uiPriority w:val="0"/>
    <w:rPr>
      <w:rFonts w:ascii="Times New Roman" w:hAnsi="Times New Roman" w:eastAsia="宋体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1022</Words>
  <Characters>1084</Characters>
  <Lines>0</Lines>
  <Paragraphs>0</Paragraphs>
  <TotalTime>10</TotalTime>
  <ScaleCrop>false</ScaleCrop>
  <LinksUpToDate>false</LinksUpToDate>
  <CharactersWithSpaces>1146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2021-10-21T14:38:00Z</dcterms:created>
  <dc:creator>詹德忠/fjfda</dc:creator>
  <cp:lastModifiedBy>詹德忠</cp:lastModifiedBy>
  <dcterms:modified xsi:type="dcterms:W3CDTF">2024-11-11T14:37:42Z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  <property fmtid="{D5CDD505-2E9C-101B-9397-08002B2CF9AE}" pid="3" name="ICV">
    <vt:lpwstr>74281CA161B44D7B8630A1555673DAA1</vt:lpwstr>
  </property>
</Properties>
</file>