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闽药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监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u w:val="none"/>
          <w:lang w:eastAsia="zh-CN"/>
        </w:rPr>
        <w:t>榕稽办行罚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〕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福建九州通医药有限公司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913501057573862084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2016" w:leftChars="0" w:right="0" w:rightChars="0" w:hanging="2016" w:hangingChars="63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住所（住址）：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福建省福州市马尾区兴业路198号8#整座(自贸试验区)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法定代表人（负责人、经营者）：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贺威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0" w:righ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8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仙游县市场监督管理局案件线索告知函，经查当事人销售的浮萍（生产企业：河北仁心药业有限公司，包装规格：0.5kg/袋，批号：27122001）经莆田市食品药品检验检测中心检验，检验项目【检查】项下“水分”按《中国药典》2020年版一部检验，结果不符合规定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《中华人民共和国药品管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bidi="ar"/>
        </w:rPr>
        <w:t>理法》（以下简称《药品管理法》）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第九十八条第三款第（七）项的规定应为劣药。</w:t>
      </w:r>
    </w:p>
    <w:p>
      <w:pPr>
        <w:tabs>
          <w:tab w:val="center" w:pos="4153"/>
          <w:tab w:val="right" w:pos="8306"/>
        </w:tabs>
        <w:spacing w:beforeLines="0" w:afterLines="0" w:line="580" w:lineRule="exact"/>
        <w:ind w:firstLine="64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经查明，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2022年5月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间，当事人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向九州通集团安国中药材有限公司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购进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kg，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货值金额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2022年5月至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2022年7月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销售给福建九州通中化医药有限公司等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家涉药单位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销售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450.5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元。2022年11月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后，当事人主动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追回8.19kg，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142.66元，并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退回供应商。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综上，当事人实际销售上述药品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16.81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kg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，销售金额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307.84元。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同时查实，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进货渠道合法，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履行了相应的法定义务，所提供的相关记录和证明材料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</w:rPr>
        <w:t>真实合法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以上事实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仙游县市场监督管理局案件线索告知函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检验报告书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购进记录、</w:t>
      </w:r>
      <w:r>
        <w:rPr>
          <w:rStyle w:val="7"/>
          <w:rFonts w:hint="eastAsia" w:ascii="仿宋_GB2312" w:hAnsi="仿宋_GB2312" w:eastAsia="仿宋_GB2312" w:cs="仿宋_GB2312"/>
          <w:color w:val="auto"/>
          <w:kern w:val="2"/>
          <w:sz w:val="32"/>
          <w:szCs w:val="32"/>
          <w:vertAlign w:val="baseline"/>
          <w:lang w:val="en-US" w:eastAsia="zh-CN" w:bidi="ar-SA"/>
        </w:rPr>
        <w:t>现场笔录、调查询问笔录、采购订单、销售记录、销售退回记录、购销凭证、温湿度数据波形图、照片等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证据为证。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2023年4月27日，本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办将行政处罚告知书依法送达当事人，并告知当事人具有陈述申辩的权利。截止5月8日，当事人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未提起陈述和申辩。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本办认为，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当事人销售劣药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浮萍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的行为，违反了《药品管理法》第九十八条第一款规定。依据《药品管理法》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第一百一十七条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第一款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以及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《药品管理法实施条例》第七十五条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规定。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处罚如下：</w:t>
      </w:r>
    </w:p>
    <w:p>
      <w:pPr>
        <w:pStyle w:val="3"/>
        <w:widowControl/>
        <w:shd w:val="clear" w:color="auto" w:fill="FFFFFF"/>
        <w:spacing w:beforeAutospacing="0" w:afterAutospacing="0" w:line="62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没收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销售劣药浮萍违法所得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307.84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；</w:t>
      </w: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62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免于其他行政处罚。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依据《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开具的行政罚没缴款通知书，至各银行网点或者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通过电子支付系统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　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　　　　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福建省药品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01"/>
        <w:jc w:val="center"/>
        <w:textAlignment w:val="auto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1"/>
        <w:jc w:val="center"/>
        <w:textAlignment w:val="auto"/>
        <w:rPr>
          <w:rFonts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right="640" w:firstLine="600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D3A61"/>
    <w:multiLevelType w:val="singleLevel"/>
    <w:tmpl w:val="616D3A61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0FBF1DFA"/>
    <w:rsid w:val="1299763A"/>
    <w:rsid w:val="13951A5D"/>
    <w:rsid w:val="214F23CD"/>
    <w:rsid w:val="22256117"/>
    <w:rsid w:val="2235092F"/>
    <w:rsid w:val="233A2C2F"/>
    <w:rsid w:val="395D4E71"/>
    <w:rsid w:val="3C340AB4"/>
    <w:rsid w:val="43941E63"/>
    <w:rsid w:val="452C208B"/>
    <w:rsid w:val="4D9C59BC"/>
    <w:rsid w:val="577A0985"/>
    <w:rsid w:val="5D6F3A3A"/>
    <w:rsid w:val="6CA0320D"/>
    <w:rsid w:val="6D6A2713"/>
    <w:rsid w:val="7F1A5A5B"/>
    <w:rsid w:val="7F9CF3A9"/>
    <w:rsid w:val="BF2F39B0"/>
    <w:rsid w:val="EF3FA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2021-10-20T06:38:00Z</dcterms:created>
  <dc:creator>詹德忠/fjfda</dc:creator>
  <cp:lastModifiedBy>陈绍烟</cp:lastModifiedBy>
  <dcterms:modified xsi:type="dcterms:W3CDTF">2023-09-07T09:19:54Z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